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42" w:rsidRPr="00101A5A" w:rsidRDefault="00101A5A">
      <w:pPr>
        <w:rPr>
          <w:sz w:val="20"/>
          <w:szCs w:val="20"/>
        </w:rPr>
      </w:pPr>
      <w:r w:rsidRPr="00101A5A">
        <w:rPr>
          <w:sz w:val="20"/>
          <w:szCs w:val="20"/>
        </w:rPr>
        <w:t>Name –</w:t>
      </w:r>
    </w:p>
    <w:p w:rsidR="00101A5A" w:rsidRPr="00101A5A" w:rsidRDefault="00101A5A">
      <w:pPr>
        <w:rPr>
          <w:sz w:val="20"/>
          <w:szCs w:val="20"/>
        </w:rPr>
      </w:pPr>
      <w:r w:rsidRPr="00101A5A">
        <w:rPr>
          <w:sz w:val="20"/>
          <w:szCs w:val="20"/>
        </w:rPr>
        <w:t xml:space="preserve">Block – </w:t>
      </w:r>
    </w:p>
    <w:p w:rsidR="00101A5A" w:rsidRPr="00101A5A" w:rsidRDefault="00101A5A">
      <w:pPr>
        <w:rPr>
          <w:sz w:val="20"/>
          <w:szCs w:val="20"/>
        </w:rPr>
      </w:pPr>
    </w:p>
    <w:p w:rsidR="00101A5A" w:rsidRPr="00101A5A" w:rsidRDefault="00101A5A" w:rsidP="00101A5A">
      <w:pPr>
        <w:jc w:val="center"/>
        <w:rPr>
          <w:sz w:val="20"/>
          <w:szCs w:val="20"/>
        </w:rPr>
      </w:pPr>
      <w:r w:rsidRPr="00101A5A">
        <w:rPr>
          <w:sz w:val="20"/>
          <w:szCs w:val="20"/>
        </w:rPr>
        <w:t>Armenian Genocide Quiz Review</w:t>
      </w:r>
    </w:p>
    <w:p w:rsidR="00101A5A" w:rsidRPr="00101A5A" w:rsidRDefault="00101A5A" w:rsidP="00101A5A">
      <w:pPr>
        <w:rPr>
          <w:sz w:val="20"/>
          <w:szCs w:val="20"/>
        </w:rPr>
      </w:pPr>
    </w:p>
    <w:p w:rsidR="00101A5A" w:rsidRPr="00101A5A" w:rsidRDefault="00101A5A" w:rsidP="00101A5A">
      <w:pPr>
        <w:rPr>
          <w:sz w:val="20"/>
          <w:szCs w:val="20"/>
        </w:rPr>
      </w:pPr>
      <w:r w:rsidRPr="00101A5A">
        <w:rPr>
          <w:sz w:val="20"/>
          <w:szCs w:val="20"/>
        </w:rPr>
        <w:t>The format of this assessment will include a matching section and several short answer responses.  The focus of the assessment will be on the vocabulary terms and the “history” of the Armenian Genocide.</w:t>
      </w:r>
    </w:p>
    <w:p w:rsidR="00101A5A" w:rsidRPr="00101A5A" w:rsidRDefault="00101A5A" w:rsidP="00101A5A">
      <w:pPr>
        <w:rPr>
          <w:sz w:val="20"/>
          <w:szCs w:val="20"/>
        </w:rPr>
      </w:pPr>
    </w:p>
    <w:p w:rsidR="00101A5A" w:rsidRPr="00101A5A" w:rsidRDefault="00101A5A" w:rsidP="00101A5A">
      <w:pPr>
        <w:rPr>
          <w:sz w:val="20"/>
          <w:szCs w:val="20"/>
        </w:rPr>
      </w:pPr>
      <w:r w:rsidRPr="00101A5A">
        <w:rPr>
          <w:sz w:val="20"/>
          <w:szCs w:val="20"/>
        </w:rPr>
        <w:t>Vocab: - will be drawn from this list</w:t>
      </w:r>
    </w:p>
    <w:p w:rsidR="00101A5A" w:rsidRPr="00101A5A" w:rsidRDefault="00101A5A" w:rsidP="00101A5A">
      <w:pPr>
        <w:rPr>
          <w:sz w:val="20"/>
          <w:szCs w:val="20"/>
        </w:rPr>
      </w:pPr>
    </w:p>
    <w:p w:rsidR="00101A5A" w:rsidRPr="00101A5A" w:rsidRDefault="00101A5A" w:rsidP="00101A5A">
      <w:pPr>
        <w:rPr>
          <w:rFonts w:ascii="Times New Roman" w:hAnsi="Times New Roman" w:cs="Times New Roman"/>
          <w:b/>
          <w:sz w:val="20"/>
          <w:szCs w:val="20"/>
        </w:rPr>
        <w:sectPr w:rsidR="00101A5A" w:rsidRPr="00101A5A" w:rsidSect="00101A5A">
          <w:pgSz w:w="12240" w:h="15840"/>
          <w:pgMar w:top="810" w:right="1440" w:bottom="1440" w:left="1440" w:header="720" w:footer="720" w:gutter="0"/>
          <w:cols w:space="720"/>
          <w:docGrid w:linePitch="360"/>
        </w:sectPr>
      </w:pPr>
    </w:p>
    <w:p w:rsidR="00101A5A" w:rsidRPr="00101A5A" w:rsidRDefault="00101A5A" w:rsidP="00101A5A">
      <w:pPr>
        <w:rPr>
          <w:rFonts w:ascii="Times New Roman" w:hAnsi="Times New Roman" w:cs="Times New Roman"/>
          <w:b/>
          <w:sz w:val="20"/>
          <w:szCs w:val="20"/>
        </w:rPr>
      </w:pPr>
      <w:r w:rsidRPr="00101A5A">
        <w:rPr>
          <w:rFonts w:ascii="Times New Roman" w:hAnsi="Times New Roman" w:cs="Times New Roman"/>
          <w:b/>
          <w:sz w:val="20"/>
          <w:szCs w:val="20"/>
        </w:rPr>
        <w:lastRenderedPageBreak/>
        <w:t>People:</w:t>
      </w:r>
      <w:r w:rsidRPr="00101A5A">
        <w:rPr>
          <w:rFonts w:ascii="Times New Roman" w:hAnsi="Times New Roman" w:cs="Times New Roman"/>
          <w:b/>
          <w:sz w:val="20"/>
          <w:szCs w:val="20"/>
        </w:rPr>
        <w:tab/>
      </w:r>
      <w:r w:rsidRPr="00101A5A">
        <w:rPr>
          <w:rFonts w:ascii="Times New Roman" w:hAnsi="Times New Roman" w:cs="Times New Roman"/>
          <w:b/>
          <w:sz w:val="20"/>
          <w:szCs w:val="20"/>
        </w:rPr>
        <w:tab/>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Sultan Abdul-Hamid II</w:t>
      </w:r>
    </w:p>
    <w:p w:rsidR="00101A5A" w:rsidRPr="00101A5A" w:rsidRDefault="00101A5A" w:rsidP="00101A5A">
      <w:pPr>
        <w:rPr>
          <w:rFonts w:ascii="Times New Roman" w:hAnsi="Times New Roman" w:cs="Times New Roman"/>
          <w:sz w:val="20"/>
          <w:szCs w:val="20"/>
        </w:rPr>
      </w:pPr>
      <w:proofErr w:type="spellStart"/>
      <w:r w:rsidRPr="00101A5A">
        <w:rPr>
          <w:rFonts w:ascii="Times New Roman" w:hAnsi="Times New Roman" w:cs="Times New Roman"/>
          <w:sz w:val="20"/>
          <w:szCs w:val="20"/>
        </w:rPr>
        <w:t>Mehmed</w:t>
      </w:r>
      <w:proofErr w:type="spellEnd"/>
      <w:r w:rsidRPr="00101A5A">
        <w:rPr>
          <w:rFonts w:ascii="Times New Roman" w:hAnsi="Times New Roman" w:cs="Times New Roman"/>
          <w:sz w:val="20"/>
          <w:szCs w:val="20"/>
        </w:rPr>
        <w:t xml:space="preserve"> </w:t>
      </w:r>
      <w:proofErr w:type="spellStart"/>
      <w:r w:rsidRPr="00101A5A">
        <w:rPr>
          <w:rFonts w:ascii="Times New Roman" w:hAnsi="Times New Roman" w:cs="Times New Roman"/>
          <w:sz w:val="20"/>
          <w:szCs w:val="20"/>
        </w:rPr>
        <w:t>Talaat</w:t>
      </w:r>
      <w:proofErr w:type="spellEnd"/>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Ishmael Enver</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Ahmed Djemal</w:t>
      </w:r>
    </w:p>
    <w:p w:rsidR="00682312" w:rsidRDefault="00101A5A" w:rsidP="00101A5A">
      <w:pPr>
        <w:rPr>
          <w:rFonts w:ascii="Times New Roman" w:hAnsi="Times New Roman" w:cs="Times New Roman"/>
          <w:sz w:val="20"/>
          <w:szCs w:val="20"/>
        </w:rPr>
      </w:pPr>
      <w:bookmarkStart w:id="0" w:name="_GoBack"/>
      <w:r w:rsidRPr="00101A5A">
        <w:rPr>
          <w:rFonts w:ascii="Times New Roman" w:hAnsi="Times New Roman" w:cs="Times New Roman"/>
          <w:sz w:val="20"/>
          <w:szCs w:val="20"/>
        </w:rPr>
        <w:t>Mustafa Kemal</w:t>
      </w:r>
    </w:p>
    <w:bookmarkEnd w:id="0"/>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 xml:space="preserve">Henry </w:t>
      </w:r>
      <w:proofErr w:type="spellStart"/>
      <w:r w:rsidRPr="00101A5A">
        <w:rPr>
          <w:rFonts w:ascii="Times New Roman" w:hAnsi="Times New Roman" w:cs="Times New Roman"/>
          <w:sz w:val="20"/>
          <w:szCs w:val="20"/>
        </w:rPr>
        <w:t>Morganthau</w:t>
      </w:r>
      <w:proofErr w:type="spellEnd"/>
    </w:p>
    <w:p w:rsidR="00101A5A" w:rsidRPr="00101A5A" w:rsidRDefault="00101A5A" w:rsidP="00101A5A">
      <w:pPr>
        <w:rPr>
          <w:rFonts w:ascii="Times New Roman" w:hAnsi="Times New Roman" w:cs="Times New Roman"/>
          <w:b/>
          <w:sz w:val="20"/>
          <w:szCs w:val="20"/>
        </w:rPr>
      </w:pPr>
      <w:r w:rsidRPr="00101A5A">
        <w:rPr>
          <w:rFonts w:ascii="Times New Roman" w:hAnsi="Times New Roman" w:cs="Times New Roman"/>
          <w:b/>
          <w:sz w:val="20"/>
          <w:szCs w:val="20"/>
        </w:rPr>
        <w:lastRenderedPageBreak/>
        <w:t>Groups: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 xml:space="preserve">C.U.P. / </w:t>
      </w:r>
      <w:proofErr w:type="gramStart"/>
      <w:r w:rsidRPr="00101A5A">
        <w:rPr>
          <w:rFonts w:ascii="Times New Roman" w:hAnsi="Times New Roman" w:cs="Times New Roman"/>
          <w:sz w:val="20"/>
          <w:szCs w:val="20"/>
        </w:rPr>
        <w:t>The</w:t>
      </w:r>
      <w:proofErr w:type="gramEnd"/>
      <w:r w:rsidRPr="00101A5A">
        <w:rPr>
          <w:rFonts w:ascii="Times New Roman" w:hAnsi="Times New Roman" w:cs="Times New Roman"/>
          <w:sz w:val="20"/>
          <w:szCs w:val="20"/>
        </w:rPr>
        <w:t xml:space="preserve"> Young Turks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“Special Organization”</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Allied Powers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Central Powers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Muslim/Islam</w:t>
      </w:r>
    </w:p>
    <w:p w:rsidR="00101A5A" w:rsidRPr="00101A5A" w:rsidRDefault="00101A5A" w:rsidP="00101A5A">
      <w:pPr>
        <w:rPr>
          <w:rFonts w:ascii="Times New Roman" w:hAnsi="Times New Roman" w:cs="Times New Roman"/>
          <w:b/>
          <w:sz w:val="20"/>
          <w:szCs w:val="20"/>
        </w:rPr>
      </w:pPr>
    </w:p>
    <w:p w:rsidR="00101A5A" w:rsidRPr="00101A5A" w:rsidRDefault="00101A5A" w:rsidP="00101A5A">
      <w:pPr>
        <w:rPr>
          <w:rFonts w:ascii="Times New Roman" w:hAnsi="Times New Roman" w:cs="Times New Roman"/>
          <w:b/>
          <w:sz w:val="20"/>
          <w:szCs w:val="20"/>
        </w:rPr>
      </w:pPr>
      <w:r w:rsidRPr="00101A5A">
        <w:rPr>
          <w:rFonts w:ascii="Times New Roman" w:hAnsi="Times New Roman" w:cs="Times New Roman"/>
          <w:b/>
          <w:sz w:val="20"/>
          <w:szCs w:val="20"/>
        </w:rPr>
        <w:lastRenderedPageBreak/>
        <w:t>Terms: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w:t>
      </w:r>
      <w:proofErr w:type="spellStart"/>
      <w:r w:rsidRPr="00101A5A">
        <w:rPr>
          <w:rFonts w:ascii="Times New Roman" w:hAnsi="Times New Roman" w:cs="Times New Roman"/>
          <w:sz w:val="20"/>
          <w:szCs w:val="20"/>
        </w:rPr>
        <w:t>Turkify</w:t>
      </w:r>
      <w:proofErr w:type="spellEnd"/>
      <w:r w:rsidRPr="00101A5A">
        <w:rPr>
          <w:rFonts w:ascii="Times New Roman" w:hAnsi="Times New Roman" w:cs="Times New Roman"/>
          <w:sz w:val="20"/>
          <w:szCs w:val="20"/>
        </w:rPr>
        <w:t>”</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Deportation</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Second Class citizen</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“Operation Nemesis</w:t>
      </w:r>
    </w:p>
    <w:p w:rsidR="00101A5A" w:rsidRPr="00101A5A" w:rsidRDefault="00101A5A" w:rsidP="00101A5A">
      <w:pPr>
        <w:rPr>
          <w:sz w:val="20"/>
          <w:szCs w:val="20"/>
        </w:rPr>
      </w:pPr>
    </w:p>
    <w:p w:rsidR="00101A5A" w:rsidRPr="00101A5A" w:rsidRDefault="00101A5A" w:rsidP="00101A5A">
      <w:pPr>
        <w:rPr>
          <w:sz w:val="20"/>
          <w:szCs w:val="20"/>
        </w:rPr>
        <w:sectPr w:rsidR="00101A5A" w:rsidRPr="00101A5A" w:rsidSect="00101A5A">
          <w:type w:val="continuous"/>
          <w:pgSz w:w="12240" w:h="15840"/>
          <w:pgMar w:top="1440" w:right="1440" w:bottom="1440" w:left="1440" w:header="720" w:footer="720" w:gutter="0"/>
          <w:cols w:num="3" w:space="720"/>
          <w:docGrid w:linePitch="360"/>
        </w:sectPr>
      </w:pPr>
    </w:p>
    <w:p w:rsidR="00101A5A" w:rsidRPr="00101A5A" w:rsidRDefault="00101A5A" w:rsidP="00101A5A">
      <w:pPr>
        <w:rPr>
          <w:sz w:val="20"/>
          <w:szCs w:val="20"/>
        </w:rPr>
      </w:pPr>
    </w:p>
    <w:p w:rsidR="00101A5A" w:rsidRPr="00101A5A" w:rsidRDefault="00101A5A" w:rsidP="00101A5A">
      <w:pPr>
        <w:rPr>
          <w:sz w:val="20"/>
          <w:szCs w:val="20"/>
        </w:rPr>
      </w:pPr>
    </w:p>
    <w:p w:rsidR="00101A5A" w:rsidRPr="00101A5A" w:rsidRDefault="00101A5A" w:rsidP="00101A5A">
      <w:pPr>
        <w:rPr>
          <w:sz w:val="20"/>
          <w:szCs w:val="20"/>
        </w:rPr>
      </w:pPr>
      <w:r w:rsidRPr="00101A5A">
        <w:rPr>
          <w:sz w:val="20"/>
          <w:szCs w:val="20"/>
        </w:rPr>
        <w:t xml:space="preserve">“History” – Will primarily be drawn from the readings through which you built the chart including causes, perpetrators, consequences, victims, and international reactions.  All of those readings can be accessed under the ABC-CLIO Modern Genocide database at databases.abc-clio.com with the username of lhs2 and the password of </w:t>
      </w:r>
      <w:proofErr w:type="spellStart"/>
      <w:r w:rsidRPr="00101A5A">
        <w:rPr>
          <w:sz w:val="20"/>
          <w:szCs w:val="20"/>
        </w:rPr>
        <w:t>ledyard</w:t>
      </w:r>
      <w:proofErr w:type="spellEnd"/>
      <w:r w:rsidRPr="00101A5A">
        <w:rPr>
          <w:sz w:val="20"/>
          <w:szCs w:val="20"/>
        </w:rPr>
        <w:t>.</w:t>
      </w:r>
    </w:p>
    <w:p w:rsidR="00101A5A" w:rsidRDefault="00101A5A" w:rsidP="00101A5A">
      <w:pPr>
        <w:rPr>
          <w:sz w:val="20"/>
          <w:szCs w:val="20"/>
        </w:rPr>
      </w:pPr>
    </w:p>
    <w:p w:rsidR="00101A5A" w:rsidRPr="00101A5A" w:rsidRDefault="00101A5A" w:rsidP="00101A5A">
      <w:pPr>
        <w:rPr>
          <w:sz w:val="20"/>
          <w:szCs w:val="20"/>
        </w:rPr>
      </w:pPr>
    </w:p>
    <w:p w:rsidR="00101A5A" w:rsidRPr="00101A5A" w:rsidRDefault="00101A5A" w:rsidP="00101A5A">
      <w:pPr>
        <w:rPr>
          <w:sz w:val="20"/>
          <w:szCs w:val="20"/>
        </w:rPr>
      </w:pPr>
      <w:r w:rsidRPr="00101A5A">
        <w:rPr>
          <w:sz w:val="20"/>
          <w:szCs w:val="20"/>
        </w:rPr>
        <w:t>Name –</w:t>
      </w:r>
    </w:p>
    <w:p w:rsidR="00101A5A" w:rsidRPr="00101A5A" w:rsidRDefault="00101A5A" w:rsidP="00101A5A">
      <w:pPr>
        <w:rPr>
          <w:sz w:val="20"/>
          <w:szCs w:val="20"/>
        </w:rPr>
      </w:pPr>
      <w:r w:rsidRPr="00101A5A">
        <w:rPr>
          <w:sz w:val="20"/>
          <w:szCs w:val="20"/>
        </w:rPr>
        <w:t xml:space="preserve">Block – </w:t>
      </w:r>
    </w:p>
    <w:p w:rsidR="00101A5A" w:rsidRPr="00101A5A" w:rsidRDefault="00101A5A" w:rsidP="00101A5A">
      <w:pPr>
        <w:rPr>
          <w:sz w:val="20"/>
          <w:szCs w:val="20"/>
        </w:rPr>
      </w:pPr>
    </w:p>
    <w:p w:rsidR="00101A5A" w:rsidRPr="00101A5A" w:rsidRDefault="00101A5A" w:rsidP="00101A5A">
      <w:pPr>
        <w:jc w:val="center"/>
        <w:rPr>
          <w:sz w:val="20"/>
          <w:szCs w:val="20"/>
        </w:rPr>
      </w:pPr>
      <w:r w:rsidRPr="00101A5A">
        <w:rPr>
          <w:sz w:val="20"/>
          <w:szCs w:val="20"/>
        </w:rPr>
        <w:t>Armenian Genocide Quiz Review</w:t>
      </w:r>
    </w:p>
    <w:p w:rsidR="00101A5A" w:rsidRPr="00101A5A" w:rsidRDefault="00101A5A" w:rsidP="00101A5A">
      <w:pPr>
        <w:rPr>
          <w:sz w:val="20"/>
          <w:szCs w:val="20"/>
        </w:rPr>
      </w:pPr>
    </w:p>
    <w:p w:rsidR="00101A5A" w:rsidRPr="00101A5A" w:rsidRDefault="00101A5A" w:rsidP="00101A5A">
      <w:pPr>
        <w:rPr>
          <w:sz w:val="20"/>
          <w:szCs w:val="20"/>
        </w:rPr>
      </w:pPr>
      <w:r w:rsidRPr="00101A5A">
        <w:rPr>
          <w:sz w:val="20"/>
          <w:szCs w:val="20"/>
        </w:rPr>
        <w:t>The format of this assessment will include a matching section and several short answer responses.  The focus of the assessment will be on the vocabulary terms and the “history” of the Armenian Genocide.</w:t>
      </w:r>
    </w:p>
    <w:p w:rsidR="00101A5A" w:rsidRPr="00101A5A" w:rsidRDefault="00101A5A" w:rsidP="00101A5A">
      <w:pPr>
        <w:rPr>
          <w:sz w:val="20"/>
          <w:szCs w:val="20"/>
        </w:rPr>
      </w:pPr>
    </w:p>
    <w:p w:rsidR="00101A5A" w:rsidRPr="00101A5A" w:rsidRDefault="00101A5A" w:rsidP="00101A5A">
      <w:pPr>
        <w:rPr>
          <w:sz w:val="20"/>
          <w:szCs w:val="20"/>
        </w:rPr>
      </w:pPr>
      <w:r w:rsidRPr="00101A5A">
        <w:rPr>
          <w:sz w:val="20"/>
          <w:szCs w:val="20"/>
        </w:rPr>
        <w:t>Vocab: - will be drawn from this list</w:t>
      </w:r>
    </w:p>
    <w:p w:rsidR="00101A5A" w:rsidRPr="00101A5A" w:rsidRDefault="00101A5A" w:rsidP="00101A5A">
      <w:pPr>
        <w:rPr>
          <w:sz w:val="20"/>
          <w:szCs w:val="20"/>
        </w:rPr>
      </w:pPr>
    </w:p>
    <w:p w:rsidR="00101A5A" w:rsidRPr="00101A5A" w:rsidRDefault="00101A5A" w:rsidP="00101A5A">
      <w:pPr>
        <w:rPr>
          <w:rFonts w:ascii="Times New Roman" w:hAnsi="Times New Roman" w:cs="Times New Roman"/>
          <w:b/>
          <w:sz w:val="20"/>
          <w:szCs w:val="20"/>
        </w:rPr>
        <w:sectPr w:rsidR="00101A5A" w:rsidRPr="00101A5A" w:rsidSect="00101A5A">
          <w:type w:val="continuous"/>
          <w:pgSz w:w="12240" w:h="15840"/>
          <w:pgMar w:top="1440" w:right="1440" w:bottom="1440" w:left="1440" w:header="720" w:footer="720" w:gutter="0"/>
          <w:cols w:space="720"/>
          <w:docGrid w:linePitch="360"/>
        </w:sectPr>
      </w:pPr>
    </w:p>
    <w:p w:rsidR="00101A5A" w:rsidRPr="00101A5A" w:rsidRDefault="00101A5A" w:rsidP="00101A5A">
      <w:pPr>
        <w:rPr>
          <w:rFonts w:ascii="Times New Roman" w:hAnsi="Times New Roman" w:cs="Times New Roman"/>
          <w:b/>
          <w:sz w:val="20"/>
          <w:szCs w:val="20"/>
        </w:rPr>
      </w:pPr>
      <w:r w:rsidRPr="00101A5A">
        <w:rPr>
          <w:rFonts w:ascii="Times New Roman" w:hAnsi="Times New Roman" w:cs="Times New Roman"/>
          <w:b/>
          <w:sz w:val="20"/>
          <w:szCs w:val="20"/>
        </w:rPr>
        <w:lastRenderedPageBreak/>
        <w:t>People:</w:t>
      </w:r>
      <w:r w:rsidRPr="00101A5A">
        <w:rPr>
          <w:rFonts w:ascii="Times New Roman" w:hAnsi="Times New Roman" w:cs="Times New Roman"/>
          <w:b/>
          <w:sz w:val="20"/>
          <w:szCs w:val="20"/>
        </w:rPr>
        <w:tab/>
      </w:r>
      <w:r w:rsidRPr="00101A5A">
        <w:rPr>
          <w:rFonts w:ascii="Times New Roman" w:hAnsi="Times New Roman" w:cs="Times New Roman"/>
          <w:b/>
          <w:sz w:val="20"/>
          <w:szCs w:val="20"/>
        </w:rPr>
        <w:tab/>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Sultan Abdul-Hamid II</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Mehmed Talaat</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Ishmael Enver</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Ahmed Djemal</w:t>
      </w:r>
    </w:p>
    <w:p w:rsid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Mustafa Kemal</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Henry Morganthau</w:t>
      </w:r>
    </w:p>
    <w:p w:rsidR="00101A5A" w:rsidRPr="00101A5A" w:rsidRDefault="00101A5A" w:rsidP="00101A5A">
      <w:pPr>
        <w:rPr>
          <w:rFonts w:ascii="Times New Roman" w:hAnsi="Times New Roman" w:cs="Times New Roman"/>
          <w:b/>
          <w:sz w:val="20"/>
          <w:szCs w:val="20"/>
        </w:rPr>
      </w:pPr>
      <w:r w:rsidRPr="00101A5A">
        <w:rPr>
          <w:rFonts w:ascii="Times New Roman" w:hAnsi="Times New Roman" w:cs="Times New Roman"/>
          <w:b/>
          <w:sz w:val="20"/>
          <w:szCs w:val="20"/>
        </w:rPr>
        <w:lastRenderedPageBreak/>
        <w:t>Groups: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 xml:space="preserve">C.U.P. / </w:t>
      </w:r>
      <w:proofErr w:type="gramStart"/>
      <w:r w:rsidRPr="00101A5A">
        <w:rPr>
          <w:rFonts w:ascii="Times New Roman" w:hAnsi="Times New Roman" w:cs="Times New Roman"/>
          <w:sz w:val="20"/>
          <w:szCs w:val="20"/>
        </w:rPr>
        <w:t>The</w:t>
      </w:r>
      <w:proofErr w:type="gramEnd"/>
      <w:r w:rsidRPr="00101A5A">
        <w:rPr>
          <w:rFonts w:ascii="Times New Roman" w:hAnsi="Times New Roman" w:cs="Times New Roman"/>
          <w:sz w:val="20"/>
          <w:szCs w:val="20"/>
        </w:rPr>
        <w:t xml:space="preserve"> Young Turks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“Special Organization”</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Allied Powers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Central Powers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Muslim/Islam</w:t>
      </w:r>
    </w:p>
    <w:p w:rsidR="00101A5A" w:rsidRPr="00101A5A" w:rsidRDefault="00101A5A" w:rsidP="00101A5A">
      <w:pPr>
        <w:rPr>
          <w:rFonts w:ascii="Times New Roman" w:hAnsi="Times New Roman" w:cs="Times New Roman"/>
          <w:b/>
          <w:sz w:val="20"/>
          <w:szCs w:val="20"/>
        </w:rPr>
      </w:pPr>
    </w:p>
    <w:p w:rsidR="00101A5A" w:rsidRPr="00101A5A" w:rsidRDefault="00101A5A" w:rsidP="00101A5A">
      <w:pPr>
        <w:rPr>
          <w:rFonts w:ascii="Times New Roman" w:hAnsi="Times New Roman" w:cs="Times New Roman"/>
          <w:b/>
          <w:sz w:val="20"/>
          <w:szCs w:val="20"/>
        </w:rPr>
      </w:pPr>
      <w:r w:rsidRPr="00101A5A">
        <w:rPr>
          <w:rFonts w:ascii="Times New Roman" w:hAnsi="Times New Roman" w:cs="Times New Roman"/>
          <w:b/>
          <w:sz w:val="20"/>
          <w:szCs w:val="20"/>
        </w:rPr>
        <w:lastRenderedPageBreak/>
        <w:t>Terms:</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w:t>
      </w:r>
      <w:proofErr w:type="spellStart"/>
      <w:r w:rsidRPr="00101A5A">
        <w:rPr>
          <w:rFonts w:ascii="Times New Roman" w:hAnsi="Times New Roman" w:cs="Times New Roman"/>
          <w:sz w:val="20"/>
          <w:szCs w:val="20"/>
        </w:rPr>
        <w:t>Turkify</w:t>
      </w:r>
      <w:proofErr w:type="spellEnd"/>
      <w:r w:rsidRPr="00101A5A">
        <w:rPr>
          <w:rFonts w:ascii="Times New Roman" w:hAnsi="Times New Roman" w:cs="Times New Roman"/>
          <w:sz w:val="20"/>
          <w:szCs w:val="20"/>
        </w:rPr>
        <w:t>”</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Deportation</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Second Class citizen</w:t>
      </w:r>
    </w:p>
    <w:p w:rsidR="00101A5A" w:rsidRPr="00101A5A" w:rsidRDefault="00101A5A" w:rsidP="00101A5A">
      <w:pPr>
        <w:rPr>
          <w:rFonts w:ascii="Times New Roman" w:hAnsi="Times New Roman" w:cs="Times New Roman"/>
          <w:sz w:val="20"/>
          <w:szCs w:val="20"/>
        </w:rPr>
      </w:pPr>
      <w:r w:rsidRPr="00101A5A">
        <w:rPr>
          <w:rFonts w:ascii="Times New Roman" w:hAnsi="Times New Roman" w:cs="Times New Roman"/>
          <w:sz w:val="20"/>
          <w:szCs w:val="20"/>
        </w:rPr>
        <w:t>“Operation Nemesis</w:t>
      </w:r>
    </w:p>
    <w:p w:rsidR="00101A5A" w:rsidRPr="00101A5A" w:rsidRDefault="00101A5A" w:rsidP="00101A5A">
      <w:pPr>
        <w:rPr>
          <w:sz w:val="20"/>
          <w:szCs w:val="20"/>
        </w:rPr>
      </w:pPr>
    </w:p>
    <w:p w:rsidR="00101A5A" w:rsidRPr="00101A5A" w:rsidRDefault="00101A5A" w:rsidP="00101A5A">
      <w:pPr>
        <w:rPr>
          <w:sz w:val="20"/>
          <w:szCs w:val="20"/>
        </w:rPr>
        <w:sectPr w:rsidR="00101A5A" w:rsidRPr="00101A5A" w:rsidSect="00101A5A">
          <w:type w:val="continuous"/>
          <w:pgSz w:w="12240" w:h="15840"/>
          <w:pgMar w:top="1440" w:right="1440" w:bottom="1440" w:left="1440" w:header="720" w:footer="720" w:gutter="0"/>
          <w:cols w:num="3" w:space="720"/>
          <w:docGrid w:linePitch="360"/>
        </w:sectPr>
      </w:pPr>
    </w:p>
    <w:p w:rsidR="00101A5A" w:rsidRPr="00101A5A" w:rsidRDefault="00101A5A" w:rsidP="00101A5A">
      <w:pPr>
        <w:rPr>
          <w:sz w:val="20"/>
          <w:szCs w:val="20"/>
        </w:rPr>
      </w:pPr>
    </w:p>
    <w:p w:rsidR="00101A5A" w:rsidRPr="00101A5A" w:rsidRDefault="00101A5A" w:rsidP="00101A5A">
      <w:pPr>
        <w:rPr>
          <w:sz w:val="20"/>
          <w:szCs w:val="20"/>
        </w:rPr>
      </w:pPr>
    </w:p>
    <w:p w:rsidR="00101A5A" w:rsidRPr="00101A5A" w:rsidRDefault="00101A5A" w:rsidP="00101A5A">
      <w:pPr>
        <w:rPr>
          <w:sz w:val="20"/>
          <w:szCs w:val="20"/>
        </w:rPr>
      </w:pPr>
      <w:r w:rsidRPr="00101A5A">
        <w:rPr>
          <w:sz w:val="20"/>
          <w:szCs w:val="20"/>
        </w:rPr>
        <w:t xml:space="preserve">“History” – Will primarily be drawn from the readings through which you built the chart including causes, perpetrators, consequences, victims, and international reactions.  All of those readings can be accessed under the ABC-CLIO Modern Genocide database at databases.abc-clio.com with the username of lhs2 and the password of </w:t>
      </w:r>
      <w:proofErr w:type="spellStart"/>
      <w:r w:rsidRPr="00101A5A">
        <w:rPr>
          <w:sz w:val="20"/>
          <w:szCs w:val="20"/>
        </w:rPr>
        <w:t>ledyard</w:t>
      </w:r>
      <w:proofErr w:type="spellEnd"/>
      <w:r w:rsidRPr="00101A5A">
        <w:rPr>
          <w:sz w:val="20"/>
          <w:szCs w:val="20"/>
        </w:rPr>
        <w:t>.</w:t>
      </w:r>
    </w:p>
    <w:p w:rsidR="00101A5A" w:rsidRPr="00101A5A" w:rsidRDefault="00101A5A" w:rsidP="00101A5A">
      <w:pPr>
        <w:rPr>
          <w:sz w:val="20"/>
          <w:szCs w:val="20"/>
        </w:rPr>
      </w:pPr>
    </w:p>
    <w:sectPr w:rsidR="00101A5A" w:rsidRPr="00101A5A" w:rsidSect="00101A5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5A"/>
    <w:rsid w:val="00101A5A"/>
    <w:rsid w:val="00682312"/>
    <w:rsid w:val="00707642"/>
    <w:rsid w:val="009570AE"/>
    <w:rsid w:val="00A9037E"/>
    <w:rsid w:val="00E9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cp:lastPrinted>2014-09-21T14:36:00Z</cp:lastPrinted>
  <dcterms:created xsi:type="dcterms:W3CDTF">2014-09-21T14:30:00Z</dcterms:created>
  <dcterms:modified xsi:type="dcterms:W3CDTF">2014-09-22T14:04:00Z</dcterms:modified>
</cp:coreProperties>
</file>